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</w:pPr>
      <w:r>
        <w:rPr>
          <w:rFonts w:hint="eastAsia" w:ascii="宋体" w:hAnsi="宋体" w:eastAsia="方正黑体_GBK" w:cs="宋体"/>
          <w:color w:val="auto"/>
          <w:spacing w:val="-11"/>
          <w:sz w:val="32"/>
          <w:szCs w:val="44"/>
        </w:rPr>
        <w:t>附件</w:t>
      </w:r>
      <w:r>
        <w:rPr>
          <w:rFonts w:hint="eastAsia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  <w:t>3</w:t>
      </w:r>
    </w:p>
    <w:p>
      <w:pPr>
        <w:spacing w:line="700" w:lineRule="exact"/>
        <w:jc w:val="center"/>
        <w:rPr>
          <w:rFonts w:ascii="宋体" w:hAnsi="宋体" w:eastAsia="方正小标宋_GBK" w:cs="宋体"/>
          <w:color w:val="auto"/>
          <w:spacing w:val="-11"/>
          <w:sz w:val="44"/>
          <w:szCs w:val="44"/>
        </w:rPr>
      </w:pPr>
      <w:r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  <w:t>部分不合格检验项目小知识</w:t>
      </w:r>
    </w:p>
    <w:p>
      <w:pPr>
        <w:spacing w:line="700" w:lineRule="exact"/>
        <w:jc w:val="center"/>
        <w:rPr>
          <w:rFonts w:ascii="宋体" w:hAnsi="宋体" w:eastAsia="方正仿宋_GBK" w:cs="方正仿宋_GBK"/>
          <w:color w:val="auto"/>
          <w:spacing w:val="-11"/>
          <w:sz w:val="32"/>
          <w:szCs w:val="32"/>
        </w:rPr>
      </w:pPr>
    </w:p>
    <w:p>
      <w:pPr>
        <w:spacing w:line="590" w:lineRule="exact"/>
        <w:ind w:firstLine="596" w:firstLineChars="200"/>
        <w:rPr>
          <w:rFonts w:ascii="微软雅黑" w:hAnsi="微软雅黑" w:eastAsia="微软雅黑" w:cs="微软雅黑"/>
          <w:color w:val="auto"/>
          <w:spacing w:val="-11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spacing w:val="-11"/>
          <w:sz w:val="32"/>
          <w:szCs w:val="32"/>
        </w:rPr>
        <w:t>一、苯醚甲环唑</w:t>
      </w:r>
    </w:p>
    <w:p>
      <w:pPr>
        <w:spacing w:line="600" w:lineRule="exact"/>
        <w:ind w:firstLine="516" w:firstLineChars="200"/>
        <w:rPr>
          <w:rFonts w:ascii="宋体" w:hAnsi="宋体" w:cs="宋体"/>
          <w:color w:val="auto"/>
          <w:spacing w:val="-11"/>
          <w:sz w:val="28"/>
          <w:szCs w:val="28"/>
        </w:rPr>
      </w:pPr>
      <w:r>
        <w:rPr>
          <w:rFonts w:ascii="宋体" w:hAnsi="宋体" w:cs="宋体"/>
          <w:color w:val="auto"/>
          <w:spacing w:val="-11"/>
          <w:sz w:val="28"/>
          <w:szCs w:val="28"/>
        </w:rPr>
        <w:t>苯醚甲环唑是低毒杂环类杀菌剂农药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，</w:t>
      </w:r>
      <w:r>
        <w:rPr>
          <w:rFonts w:ascii="宋体" w:hAnsi="宋体" w:cs="宋体"/>
          <w:color w:val="auto"/>
          <w:spacing w:val="-11"/>
          <w:sz w:val="28"/>
          <w:szCs w:val="28"/>
        </w:rPr>
        <w:t>是三唑类杀菌剂中安全性比较高的，广泛应用于果树、蔬菜等作物，有效防治黑星病，黑痘病、白腐病、斑点落叶病、白粉病、褐斑病、锈病、条锈病、赤霉病等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。少量的农药残留不会引起人体急性中毒，但长期食用农药残留超标的食品，对人体健康有一定影响。</w:t>
      </w:r>
      <w:r>
        <w:rPr>
          <w:rFonts w:ascii="宋体" w:hAnsi="宋体" w:cs="宋体"/>
          <w:color w:val="auto"/>
          <w:spacing w:val="-11"/>
          <w:sz w:val="28"/>
          <w:szCs w:val="28"/>
        </w:rPr>
        <w:t>《食品安全国家标准 食品中农药最大残留限量》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（</w:t>
      </w:r>
      <w:r>
        <w:rPr>
          <w:rFonts w:ascii="宋体" w:hAnsi="宋体" w:cs="宋体"/>
          <w:color w:val="auto"/>
          <w:spacing w:val="-11"/>
          <w:sz w:val="28"/>
          <w:szCs w:val="28"/>
        </w:rPr>
        <w:t>GB 2763-2021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）规定，</w:t>
      </w:r>
      <w:r>
        <w:rPr>
          <w:rFonts w:ascii="宋体" w:hAnsi="宋体" w:cs="宋体"/>
          <w:color w:val="auto"/>
          <w:spacing w:val="-11"/>
          <w:sz w:val="28"/>
          <w:szCs w:val="28"/>
        </w:rPr>
        <w:t>柑、橘中苯醚甲环唑的最大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残留限量值为</w:t>
      </w:r>
      <w:r>
        <w:rPr>
          <w:rFonts w:ascii="宋体" w:hAnsi="宋体" w:cs="宋体"/>
          <w:color w:val="auto"/>
          <w:spacing w:val="-11"/>
          <w:sz w:val="28"/>
          <w:szCs w:val="28"/>
        </w:rPr>
        <w:t>0.2mg/kg。柑、橘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中</w:t>
      </w:r>
      <w:r>
        <w:rPr>
          <w:rFonts w:ascii="宋体" w:hAnsi="宋体" w:cs="宋体"/>
          <w:color w:val="auto"/>
          <w:spacing w:val="-11"/>
          <w:sz w:val="28"/>
          <w:szCs w:val="28"/>
        </w:rPr>
        <w:t>苯醚甲环唑超标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的原因</w:t>
      </w:r>
      <w:r>
        <w:rPr>
          <w:rFonts w:ascii="宋体" w:hAnsi="宋体" w:cs="宋体"/>
          <w:color w:val="auto"/>
          <w:spacing w:val="-11"/>
          <w:sz w:val="28"/>
          <w:szCs w:val="28"/>
        </w:rPr>
        <w:t>可能是水果种植户在生产过程中不考虑农药的半衰期，不按产品说明书规定随意或超剂量喷洒农药，以致于农药在水果中残留量超标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。</w:t>
      </w:r>
    </w:p>
    <w:p>
      <w:pPr>
        <w:spacing w:line="590" w:lineRule="exact"/>
        <w:ind w:firstLine="596" w:firstLineChars="200"/>
        <w:rPr>
          <w:rFonts w:ascii="微软雅黑" w:hAnsi="微软雅黑" w:eastAsia="微软雅黑" w:cs="微软雅黑"/>
          <w:color w:val="auto"/>
          <w:spacing w:val="-11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spacing w:val="-11"/>
          <w:sz w:val="32"/>
          <w:szCs w:val="32"/>
        </w:rPr>
        <w:t>二、地西泮</w:t>
      </w:r>
    </w:p>
    <w:p>
      <w:pPr>
        <w:spacing w:line="590" w:lineRule="exact"/>
        <w:ind w:firstLine="516" w:firstLineChars="200"/>
        <w:rPr>
          <w:rFonts w:ascii="宋体" w:hAnsi="宋体" w:cs="宋体"/>
          <w:color w:val="auto"/>
          <w:spacing w:val="-11"/>
          <w:sz w:val="28"/>
          <w:szCs w:val="28"/>
        </w:rPr>
      </w:pPr>
      <w:bookmarkStart w:id="0" w:name="_Hlk151739424"/>
      <w:r>
        <w:rPr>
          <w:rFonts w:hint="eastAsia" w:ascii="宋体" w:hAnsi="宋体" w:cs="宋体"/>
          <w:color w:val="auto"/>
          <w:spacing w:val="-11"/>
          <w:sz w:val="28"/>
          <w:szCs w:val="28"/>
        </w:rPr>
        <w:t>地西泮又名安定，为苯二氮卓类镇静催眠药，临床上具有抗焦虑、镇静催眠、抗惊厥、抗癫痫及中枢性肌肉松弛作用。长期食用检出地西泮的食品，可能会引起嗜睡、头昏、乏力和记忆力下降等。《食品安全国家标准 食品中兽药最大残留限量》（GB 31650-2019）中规定，地西泮为允许作治疗用，但不得在动物性食品中检出的兽药。淡水鱼中检出地西泮的原因，可能是为降低新鲜活鱼对外界的感知能力，保证其经运输后仍然鲜活而违规使用</w:t>
      </w:r>
      <w:bookmarkEnd w:id="0"/>
      <w:r>
        <w:rPr>
          <w:rFonts w:hint="eastAsia" w:ascii="宋体" w:hAnsi="宋体" w:cs="宋体"/>
          <w:color w:val="auto"/>
          <w:spacing w:val="-11"/>
          <w:sz w:val="28"/>
          <w:szCs w:val="28"/>
        </w:rPr>
        <w:t>。</w:t>
      </w:r>
    </w:p>
    <w:p>
      <w:pPr>
        <w:spacing w:line="590" w:lineRule="exact"/>
        <w:ind w:firstLine="596" w:firstLineChars="200"/>
        <w:rPr>
          <w:rFonts w:ascii="微软雅黑" w:hAnsi="微软雅黑" w:eastAsia="微软雅黑" w:cs="微软雅黑"/>
          <w:color w:val="auto"/>
          <w:spacing w:val="-11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spacing w:val="-11"/>
          <w:sz w:val="32"/>
          <w:szCs w:val="32"/>
        </w:rPr>
        <w:t>三、毒死蜱</w:t>
      </w:r>
    </w:p>
    <w:p>
      <w:pPr>
        <w:adjustRightInd w:val="0"/>
        <w:snapToGrid w:val="0"/>
        <w:spacing w:line="594" w:lineRule="exact"/>
        <w:ind w:firstLine="516" w:firstLineChars="200"/>
        <w:rPr>
          <w:rFonts w:ascii="宋体" w:hAnsi="宋体" w:cs="宋体"/>
          <w:color w:val="auto"/>
          <w:spacing w:val="-11"/>
          <w:sz w:val="28"/>
          <w:szCs w:val="28"/>
        </w:rPr>
      </w:pPr>
      <w:r>
        <w:rPr>
          <w:rFonts w:ascii="宋体" w:hAnsi="宋体" w:cs="宋体"/>
          <w:color w:val="auto"/>
          <w:spacing w:val="-11"/>
          <w:sz w:val="28"/>
          <w:szCs w:val="28"/>
        </w:rPr>
        <w:t>毒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死蜱又名氯蜱硫磷，是目前全世界使用最广泛的有机磷酸酯杀虫剂之一。食用毒死蜱超标的食品，可能会引起头昏、头痛、无力、呕吐等症状，甚至还可能导致癫痫样抽搐</w:t>
      </w:r>
      <w:r>
        <w:rPr>
          <w:rFonts w:ascii="宋体" w:hAnsi="宋体" w:cs="宋体"/>
          <w:color w:val="auto"/>
          <w:spacing w:val="-11"/>
          <w:sz w:val="28"/>
          <w:szCs w:val="28"/>
        </w:rPr>
        <w:t>。《食品安全国家标准 食品中农药最大残留限量》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（</w:t>
      </w:r>
      <w:r>
        <w:rPr>
          <w:rFonts w:ascii="宋体" w:hAnsi="宋体" w:cs="宋体"/>
          <w:color w:val="auto"/>
          <w:spacing w:val="-11"/>
          <w:sz w:val="28"/>
          <w:szCs w:val="28"/>
        </w:rPr>
        <w:t>GB 2763-20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21）</w:t>
      </w:r>
      <w:r>
        <w:rPr>
          <w:rFonts w:ascii="宋体" w:hAnsi="宋体" w:cs="宋体"/>
          <w:color w:val="auto"/>
          <w:spacing w:val="-11"/>
          <w:sz w:val="28"/>
          <w:szCs w:val="28"/>
        </w:rPr>
        <w:t>中规定，毒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死蜱在芹菜</w:t>
      </w:r>
      <w:r>
        <w:rPr>
          <w:rFonts w:ascii="宋体" w:hAnsi="宋体" w:cs="宋体"/>
          <w:color w:val="auto"/>
          <w:spacing w:val="-11"/>
          <w:sz w:val="28"/>
          <w:szCs w:val="28"/>
        </w:rPr>
        <w:t>中的最大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残留限量值为</w:t>
      </w:r>
      <w:r>
        <w:rPr>
          <w:rFonts w:ascii="宋体" w:hAnsi="宋体" w:cs="宋体"/>
          <w:color w:val="auto"/>
          <w:spacing w:val="-11"/>
          <w:sz w:val="28"/>
          <w:szCs w:val="28"/>
        </w:rPr>
        <w:t>0.05mg/kg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，芹菜中毒死蜱超标的原因，可能是菜农对农药使用的安全间隔期不了解，从而违规使用或滥用农药。食用毒死蜱超标的食品，可能会引起头昏、头痛、无力、呕吐等症状，甚至还可能导致癫痫样抽搐。</w:t>
      </w:r>
    </w:p>
    <w:p>
      <w:pPr>
        <w:spacing w:line="590" w:lineRule="exact"/>
        <w:ind w:firstLine="596" w:firstLineChars="200"/>
        <w:rPr>
          <w:rFonts w:ascii="微软雅黑" w:hAnsi="微软雅黑" w:eastAsia="微软雅黑" w:cs="微软雅黑"/>
          <w:color w:val="auto"/>
          <w:spacing w:val="-11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spacing w:val="-11"/>
          <w:sz w:val="32"/>
          <w:szCs w:val="32"/>
        </w:rPr>
        <w:t>四、噻虫胺</w:t>
      </w:r>
    </w:p>
    <w:p>
      <w:pPr>
        <w:adjustRightInd w:val="0"/>
        <w:snapToGrid w:val="0"/>
        <w:spacing w:line="594" w:lineRule="exact"/>
        <w:ind w:firstLine="516" w:firstLineChars="200"/>
        <w:rPr>
          <w:rFonts w:ascii="宋体" w:hAnsi="宋体" w:cs="宋体"/>
          <w:color w:val="auto"/>
          <w:spacing w:val="-11"/>
          <w:sz w:val="28"/>
          <w:szCs w:val="28"/>
        </w:rPr>
      </w:pPr>
      <w:r>
        <w:rPr>
          <w:rFonts w:ascii="宋体" w:hAnsi="宋体" w:cs="宋体"/>
          <w:color w:val="auto"/>
          <w:spacing w:val="-11"/>
          <w:sz w:val="28"/>
          <w:szCs w:val="28"/>
        </w:rPr>
        <w:t>噻虫胺是新烟碱类中的一种杀虫剂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，</w:t>
      </w:r>
      <w:r>
        <w:rPr>
          <w:rFonts w:ascii="宋体" w:hAnsi="宋体" w:cs="宋体"/>
          <w:color w:val="auto"/>
          <w:spacing w:val="-11"/>
          <w:sz w:val="28"/>
          <w:szCs w:val="28"/>
        </w:rPr>
        <w:t>是一类高效安全、高选择性的新型杀虫剂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，</w:t>
      </w:r>
      <w:r>
        <w:rPr>
          <w:rFonts w:ascii="宋体" w:hAnsi="宋体" w:cs="宋体"/>
          <w:color w:val="auto"/>
          <w:spacing w:val="-11"/>
          <w:sz w:val="28"/>
          <w:szCs w:val="28"/>
        </w:rPr>
        <w:t>对害虫具有胃毒、触杀及内吸活性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。少量的残留不会引起人体急性中毒，但长期食用</w:t>
      </w:r>
      <w:r>
        <w:rPr>
          <w:rFonts w:ascii="宋体" w:hAnsi="宋体" w:cs="宋体"/>
          <w:color w:val="auto"/>
          <w:spacing w:val="-11"/>
          <w:sz w:val="28"/>
          <w:szCs w:val="28"/>
        </w:rPr>
        <w:t>噻虫胺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超标的食品，对人体健康可能有一定影响。</w:t>
      </w:r>
      <w:r>
        <w:rPr>
          <w:rFonts w:ascii="宋体" w:hAnsi="宋体" w:cs="宋体"/>
          <w:color w:val="auto"/>
          <w:spacing w:val="-11"/>
          <w:sz w:val="28"/>
          <w:szCs w:val="28"/>
        </w:rPr>
        <w:t>《食品安全国家标准 食品中农药最大残留限量》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（</w:t>
      </w:r>
      <w:r>
        <w:rPr>
          <w:rFonts w:ascii="宋体" w:hAnsi="宋体" w:cs="宋体"/>
          <w:color w:val="auto"/>
          <w:spacing w:val="-11"/>
          <w:sz w:val="28"/>
          <w:szCs w:val="28"/>
        </w:rPr>
        <w:t>GB 2763-2021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）</w:t>
      </w:r>
      <w:r>
        <w:rPr>
          <w:rFonts w:ascii="宋体" w:hAnsi="宋体" w:cs="宋体"/>
          <w:color w:val="auto"/>
          <w:spacing w:val="-11"/>
          <w:sz w:val="28"/>
          <w:szCs w:val="28"/>
        </w:rPr>
        <w:t>中规定，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芹菜</w:t>
      </w:r>
      <w:r>
        <w:rPr>
          <w:rFonts w:ascii="宋体" w:hAnsi="宋体" w:cs="宋体"/>
          <w:color w:val="auto"/>
          <w:spacing w:val="-11"/>
          <w:sz w:val="28"/>
          <w:szCs w:val="28"/>
        </w:rPr>
        <w:t>中噻虫胺的最大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残留限量值为</w:t>
      </w:r>
      <w:r>
        <w:rPr>
          <w:rFonts w:ascii="宋体" w:hAnsi="宋体" w:cs="宋体"/>
          <w:color w:val="auto"/>
          <w:spacing w:val="-11"/>
          <w:sz w:val="28"/>
          <w:szCs w:val="28"/>
        </w:rPr>
        <w:t>0.04mg/kg。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香蕉</w:t>
      </w:r>
      <w:r>
        <w:rPr>
          <w:rFonts w:ascii="宋体" w:hAnsi="宋体" w:cs="宋体"/>
          <w:color w:val="auto"/>
          <w:spacing w:val="-11"/>
          <w:sz w:val="28"/>
          <w:szCs w:val="28"/>
        </w:rPr>
        <w:t>中噻虫胺的最大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残留限量值为</w:t>
      </w:r>
      <w:r>
        <w:rPr>
          <w:rFonts w:ascii="宋体" w:hAnsi="宋体" w:cs="宋体"/>
          <w:color w:val="auto"/>
          <w:spacing w:val="-11"/>
          <w:sz w:val="28"/>
          <w:szCs w:val="28"/>
        </w:rPr>
        <w:t>0.0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2</w:t>
      </w:r>
      <w:r>
        <w:rPr>
          <w:rFonts w:ascii="宋体" w:hAnsi="宋体" w:cs="宋体"/>
          <w:color w:val="auto"/>
          <w:spacing w:val="-11"/>
          <w:sz w:val="28"/>
          <w:szCs w:val="28"/>
        </w:rPr>
        <w:t>mg/kg。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芹菜、香蕉中</w:t>
      </w:r>
      <w:r>
        <w:rPr>
          <w:rFonts w:ascii="宋体" w:hAnsi="宋体" w:cs="宋体"/>
          <w:color w:val="auto"/>
          <w:spacing w:val="-11"/>
          <w:sz w:val="28"/>
          <w:szCs w:val="28"/>
        </w:rPr>
        <w:t>噻虫胺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超标的原因，可能是种植者对农药使用的安全间隔期不了解，从而违规使用或滥用农药。</w:t>
      </w:r>
    </w:p>
    <w:p>
      <w:pPr>
        <w:spacing w:line="590" w:lineRule="exact"/>
        <w:ind w:firstLine="596" w:firstLineChars="200"/>
        <w:rPr>
          <w:rFonts w:ascii="微软雅黑" w:hAnsi="微软雅黑" w:eastAsia="微软雅黑" w:cs="微软雅黑"/>
          <w:color w:val="auto"/>
          <w:spacing w:val="-11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spacing w:val="-11"/>
          <w:sz w:val="32"/>
          <w:szCs w:val="32"/>
        </w:rPr>
        <w:t>五、恩诺沙星</w:t>
      </w:r>
    </w:p>
    <w:p>
      <w:pPr>
        <w:adjustRightInd w:val="0"/>
        <w:snapToGrid w:val="0"/>
        <w:spacing w:line="594" w:lineRule="exact"/>
        <w:ind w:firstLine="516" w:firstLineChars="200"/>
        <w:rPr>
          <w:rFonts w:ascii="宋体" w:hAnsi="宋体" w:cs="宋体"/>
          <w:color w:val="auto"/>
          <w:spacing w:val="-11"/>
          <w:sz w:val="28"/>
          <w:szCs w:val="28"/>
        </w:rPr>
      </w:pPr>
      <w:bookmarkStart w:id="1" w:name="_Hlk151739464"/>
      <w:bookmarkStart w:id="2" w:name="_Hlk151556150"/>
      <w:r>
        <w:rPr>
          <w:rFonts w:ascii="宋体" w:hAnsi="宋体" w:cs="宋体"/>
          <w:color w:val="auto"/>
          <w:spacing w:val="-11"/>
          <w:sz w:val="28"/>
          <w:szCs w:val="28"/>
        </w:rPr>
        <w:t>恩诺沙星属于氟喹诺酮类药物，是一类人工合成的广谱抗菌药，用于治疗动物的皮肤感染、呼吸道感染等，是动物专属用药。摄入恩诺沙星超标的食品，可能引起头晕、头痛、睡眠不良、胃肠道不适等症状，甚至还可能引起肝脏损害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。</w:t>
      </w:r>
      <w:r>
        <w:rPr>
          <w:rFonts w:ascii="宋体" w:hAnsi="宋体" w:cs="宋体"/>
          <w:color w:val="auto"/>
          <w:spacing w:val="-11"/>
          <w:sz w:val="28"/>
          <w:szCs w:val="28"/>
        </w:rPr>
        <w:t>《食品安全国家标准 食品中41种兽药最大残留限量》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（</w:t>
      </w:r>
      <w:r>
        <w:rPr>
          <w:rFonts w:ascii="宋体" w:hAnsi="宋体" w:cs="宋体"/>
          <w:color w:val="auto"/>
          <w:spacing w:val="-11"/>
          <w:sz w:val="28"/>
          <w:szCs w:val="28"/>
        </w:rPr>
        <w:t>GB 31650.1-2022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）</w:t>
      </w:r>
      <w:r>
        <w:rPr>
          <w:rFonts w:ascii="宋体" w:hAnsi="宋体" w:cs="宋体"/>
          <w:color w:val="auto"/>
          <w:spacing w:val="-11"/>
          <w:sz w:val="28"/>
          <w:szCs w:val="28"/>
        </w:rPr>
        <w:t>中规定，恩诺沙星在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鸡蛋</w:t>
      </w:r>
      <w:r>
        <w:rPr>
          <w:rFonts w:ascii="宋体" w:hAnsi="宋体" w:cs="宋体"/>
          <w:color w:val="auto"/>
          <w:spacing w:val="-11"/>
          <w:sz w:val="28"/>
          <w:szCs w:val="28"/>
        </w:rPr>
        <w:t>中最高残留限量为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10</w:t>
      </w:r>
      <w:r>
        <w:rPr>
          <w:rFonts w:ascii="宋体" w:hAnsi="宋体" w:cs="宋体"/>
          <w:color w:val="auto"/>
          <w:spacing w:val="-11"/>
          <w:sz w:val="28"/>
          <w:szCs w:val="28"/>
        </w:rPr>
        <w:t>μg/kg。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鸡蛋</w:t>
      </w:r>
      <w:r>
        <w:rPr>
          <w:rFonts w:ascii="宋体" w:hAnsi="宋体" w:cs="宋体"/>
          <w:color w:val="auto"/>
          <w:spacing w:val="-11"/>
          <w:sz w:val="28"/>
          <w:szCs w:val="28"/>
        </w:rPr>
        <w:t>中恩诺沙星超标的原因，可能是养殖户在养殖过程中违规使用相关兽药。</w:t>
      </w:r>
      <w:bookmarkEnd w:id="1"/>
      <w:bookmarkEnd w:id="2"/>
    </w:p>
    <w:p>
      <w:pPr>
        <w:spacing w:line="590" w:lineRule="exact"/>
        <w:ind w:firstLine="596" w:firstLineChars="200"/>
        <w:rPr>
          <w:rFonts w:ascii="微软雅黑" w:hAnsi="微软雅黑" w:eastAsia="微软雅黑" w:cs="微软雅黑"/>
          <w:color w:val="auto"/>
          <w:spacing w:val="-11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spacing w:val="-11"/>
          <w:sz w:val="32"/>
          <w:szCs w:val="32"/>
        </w:rPr>
        <w:t>六、镉(以Cd计)</w:t>
      </w:r>
    </w:p>
    <w:p>
      <w:pPr>
        <w:adjustRightInd w:val="0"/>
        <w:snapToGrid w:val="0"/>
        <w:spacing w:line="594" w:lineRule="exact"/>
        <w:ind w:firstLine="516" w:firstLineChars="200"/>
        <w:rPr>
          <w:rFonts w:ascii="宋体" w:hAnsi="宋体" w:cs="宋体"/>
          <w:color w:val="auto"/>
          <w:spacing w:val="-11"/>
          <w:sz w:val="28"/>
          <w:szCs w:val="28"/>
        </w:rPr>
      </w:pPr>
      <w:r>
        <w:rPr>
          <w:rFonts w:ascii="宋体" w:hAnsi="宋体" w:cs="宋体"/>
          <w:color w:val="auto"/>
          <w:spacing w:val="-11"/>
          <w:sz w:val="28"/>
          <w:szCs w:val="28"/>
        </w:rPr>
        <w:t>镉是最常见的重金属元素污染物之一。镉对人体的危害主要是慢性蓄积性,长期大量摄入镉含量超标的食品可能导致肾和骨骼损伤等。《食品安全国家标准 食品中污染物限量》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（</w:t>
      </w:r>
      <w:r>
        <w:rPr>
          <w:rFonts w:ascii="宋体" w:hAnsi="宋体" w:cs="宋体"/>
          <w:color w:val="auto"/>
          <w:spacing w:val="-11"/>
          <w:sz w:val="28"/>
          <w:szCs w:val="28"/>
        </w:rPr>
        <w:t>GB 2762-20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22）</w:t>
      </w:r>
      <w:r>
        <w:rPr>
          <w:rFonts w:ascii="宋体" w:hAnsi="宋体" w:cs="宋体"/>
          <w:color w:val="auto"/>
          <w:spacing w:val="-11"/>
          <w:sz w:val="28"/>
          <w:szCs w:val="28"/>
        </w:rPr>
        <w:t>中规定,镉在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新鲜蔬菜中</w:t>
      </w:r>
      <w:r>
        <w:rPr>
          <w:rFonts w:ascii="宋体" w:hAnsi="宋体" w:cs="宋体"/>
          <w:color w:val="auto"/>
          <w:spacing w:val="-11"/>
          <w:sz w:val="28"/>
          <w:szCs w:val="28"/>
        </w:rPr>
        <w:t>的最大残留限量为0.05mg/kg。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小米辣（辣椒）、葱、韭菜</w:t>
      </w:r>
      <w:r>
        <w:rPr>
          <w:rFonts w:ascii="宋体" w:hAnsi="宋体" w:cs="宋体"/>
          <w:color w:val="auto"/>
          <w:spacing w:val="-11"/>
          <w:sz w:val="28"/>
          <w:szCs w:val="28"/>
        </w:rPr>
        <w:t>中镉超标的原因,可能是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其在生长过程中</w:t>
      </w:r>
      <w:r>
        <w:rPr>
          <w:rFonts w:ascii="宋体" w:hAnsi="宋体" w:cs="宋体"/>
          <w:color w:val="auto"/>
          <w:spacing w:val="-11"/>
          <w:sz w:val="28"/>
          <w:szCs w:val="28"/>
        </w:rPr>
        <w:t>对环境中镉元素的富集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。</w:t>
      </w:r>
    </w:p>
    <w:p>
      <w:pPr>
        <w:spacing w:line="590" w:lineRule="exact"/>
        <w:ind w:firstLine="596" w:firstLineChars="200"/>
        <w:rPr>
          <w:rFonts w:ascii="微软雅黑" w:hAnsi="微软雅黑" w:eastAsia="微软雅黑" w:cs="微软雅黑"/>
          <w:color w:val="auto"/>
          <w:spacing w:val="-11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spacing w:val="-11"/>
          <w:sz w:val="32"/>
          <w:szCs w:val="32"/>
        </w:rPr>
        <w:t>七、黄曲霉毒素</w:t>
      </w:r>
      <w:r>
        <w:rPr>
          <w:rFonts w:ascii="微软雅黑" w:hAnsi="微软雅黑" w:eastAsia="微软雅黑" w:cs="微软雅黑"/>
          <w:color w:val="auto"/>
          <w:spacing w:val="-11"/>
          <w:sz w:val="32"/>
          <w:szCs w:val="32"/>
        </w:rPr>
        <w:t>B</w:t>
      </w:r>
      <w:r>
        <w:rPr>
          <w:rFonts w:ascii="Cambria Math" w:hAnsi="Cambria Math" w:eastAsia="微软雅黑" w:cs="Cambria Math"/>
          <w:color w:val="auto"/>
          <w:spacing w:val="-11"/>
          <w:sz w:val="32"/>
          <w:szCs w:val="32"/>
        </w:rPr>
        <w:t>₁</w:t>
      </w:r>
    </w:p>
    <w:p>
      <w:pPr>
        <w:widowControl/>
        <w:spacing w:before="100" w:after="100" w:line="360" w:lineRule="auto"/>
        <w:ind w:firstLine="516" w:firstLineChars="200"/>
        <w:jc w:val="left"/>
        <w:rPr>
          <w:rFonts w:ascii="宋体" w:hAnsi="宋体" w:cs="宋体"/>
          <w:color w:val="auto"/>
          <w:spacing w:val="-11"/>
          <w:sz w:val="28"/>
          <w:szCs w:val="28"/>
        </w:rPr>
      </w:pPr>
      <w:r>
        <w:rPr>
          <w:rFonts w:hint="eastAsia" w:ascii="宋体" w:hAnsi="宋体" w:cs="宋体"/>
          <w:color w:val="auto"/>
          <w:spacing w:val="-11"/>
          <w:sz w:val="28"/>
          <w:szCs w:val="28"/>
        </w:rPr>
        <w:t>黄曲霉毒素</w:t>
      </w:r>
      <w:r>
        <w:rPr>
          <w:rFonts w:ascii="宋体" w:hAnsi="宋体" w:cs="宋体"/>
          <w:color w:val="auto"/>
          <w:spacing w:val="-11"/>
          <w:sz w:val="28"/>
          <w:szCs w:val="28"/>
        </w:rPr>
        <w:t>B</w:t>
      </w:r>
      <w:r>
        <w:rPr>
          <w:rFonts w:ascii="宋体" w:hAnsi="宋体" w:cs="宋体"/>
          <w:color w:val="auto"/>
          <w:spacing w:val="-11"/>
          <w:sz w:val="28"/>
          <w:szCs w:val="28"/>
          <w:vertAlign w:val="subscript"/>
        </w:rPr>
        <w:t>1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是一种强致癌性的化学物质，其毒性作用主要是对肝脏的损害。《食品安全国家标准食品中真菌毒素限量》（</w:t>
      </w:r>
      <w:r>
        <w:rPr>
          <w:rFonts w:ascii="宋体" w:hAnsi="宋体" w:cs="宋体"/>
          <w:color w:val="auto"/>
          <w:spacing w:val="-11"/>
          <w:sz w:val="28"/>
          <w:szCs w:val="28"/>
        </w:rPr>
        <w:t>GB 2761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-</w:t>
      </w:r>
      <w:r>
        <w:rPr>
          <w:rFonts w:ascii="宋体" w:hAnsi="宋体" w:cs="宋体"/>
          <w:color w:val="auto"/>
          <w:spacing w:val="-11"/>
          <w:sz w:val="28"/>
          <w:szCs w:val="28"/>
        </w:rPr>
        <w:t>2017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）中规定，花生中黄曲霉毒素</w:t>
      </w:r>
      <w:r>
        <w:rPr>
          <w:rFonts w:ascii="宋体" w:hAnsi="宋体" w:cs="宋体"/>
          <w:color w:val="auto"/>
          <w:spacing w:val="-11"/>
          <w:sz w:val="28"/>
          <w:szCs w:val="28"/>
        </w:rPr>
        <w:t>B</w:t>
      </w:r>
      <w:r>
        <w:rPr>
          <w:rFonts w:ascii="宋体" w:hAnsi="宋体" w:cs="宋体"/>
          <w:color w:val="auto"/>
          <w:spacing w:val="-11"/>
          <w:sz w:val="28"/>
          <w:szCs w:val="28"/>
          <w:vertAlign w:val="subscript"/>
        </w:rPr>
        <w:t>1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的最大检出限量为</w:t>
      </w:r>
      <w:r>
        <w:rPr>
          <w:rFonts w:ascii="宋体" w:hAnsi="宋体" w:cs="宋体"/>
          <w:color w:val="auto"/>
          <w:spacing w:val="-11"/>
          <w:sz w:val="28"/>
          <w:szCs w:val="28"/>
        </w:rPr>
        <w:t>20μg/kg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。花生中黄曲霉毒素</w:t>
      </w:r>
      <w:r>
        <w:rPr>
          <w:rFonts w:ascii="宋体" w:hAnsi="宋体" w:cs="宋体"/>
          <w:color w:val="auto"/>
          <w:spacing w:val="-11"/>
          <w:sz w:val="28"/>
          <w:szCs w:val="28"/>
        </w:rPr>
        <w:t>B</w:t>
      </w:r>
      <w:r>
        <w:rPr>
          <w:rFonts w:ascii="宋体" w:hAnsi="宋体" w:cs="宋体"/>
          <w:color w:val="auto"/>
          <w:spacing w:val="-11"/>
          <w:sz w:val="28"/>
          <w:szCs w:val="28"/>
          <w:vertAlign w:val="subscript"/>
        </w:rPr>
        <w:t>1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不合格的主要原因，可能是花生原料在种植、采收、运输及储存过程中受到黄曲霉霉菌污染。</w:t>
      </w:r>
    </w:p>
    <w:p>
      <w:pPr>
        <w:spacing w:line="590" w:lineRule="exact"/>
        <w:ind w:firstLine="596" w:firstLineChars="200"/>
        <w:rPr>
          <w:rFonts w:ascii="微软雅黑" w:hAnsi="微软雅黑" w:eastAsia="微软雅黑" w:cs="微软雅黑"/>
          <w:color w:val="auto"/>
          <w:spacing w:val="-11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spacing w:val="-11"/>
          <w:sz w:val="32"/>
          <w:szCs w:val="32"/>
        </w:rPr>
        <w:t>八、铅(以Pb计)</w:t>
      </w:r>
    </w:p>
    <w:p>
      <w:pPr>
        <w:widowControl/>
        <w:spacing w:before="100" w:after="100" w:line="360" w:lineRule="auto"/>
        <w:ind w:firstLine="516" w:firstLineChars="200"/>
        <w:jc w:val="left"/>
        <w:rPr>
          <w:rFonts w:hint="eastAsia" w:ascii="宋体" w:hAnsi="宋体" w:cs="宋体"/>
          <w:color w:val="auto"/>
          <w:spacing w:val="-11"/>
          <w:sz w:val="28"/>
          <w:szCs w:val="28"/>
        </w:rPr>
      </w:pPr>
      <w:r>
        <w:rPr>
          <w:rFonts w:ascii="宋体" w:hAnsi="宋体" w:cs="宋体"/>
          <w:color w:val="auto"/>
          <w:spacing w:val="-11"/>
          <w:sz w:val="28"/>
          <w:szCs w:val="28"/>
        </w:rPr>
        <w:t>铅是最常见的重金属元素污染物之一。铅可在人体内积累，长期摄入铅超标的食品会严重影响大脑和神经系统，尤其会对儿童造成智力发育障碍和表现行为异常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。</w:t>
      </w:r>
      <w:r>
        <w:rPr>
          <w:rFonts w:ascii="宋体" w:hAnsi="宋体" w:cs="宋体"/>
          <w:color w:val="auto"/>
          <w:spacing w:val="-11"/>
          <w:sz w:val="28"/>
          <w:szCs w:val="28"/>
        </w:rPr>
        <w:t>《食品安全国家标准 食品中污染物限量》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（</w:t>
      </w:r>
      <w:r>
        <w:rPr>
          <w:rFonts w:ascii="宋体" w:hAnsi="宋体" w:cs="宋体"/>
          <w:color w:val="auto"/>
          <w:spacing w:val="-11"/>
          <w:sz w:val="28"/>
          <w:szCs w:val="28"/>
        </w:rPr>
        <w:t>GB 2762-20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22）</w:t>
      </w:r>
      <w:r>
        <w:rPr>
          <w:rFonts w:ascii="宋体" w:hAnsi="宋体" w:cs="宋体"/>
          <w:color w:val="auto"/>
          <w:spacing w:val="-11"/>
          <w:sz w:val="28"/>
          <w:szCs w:val="28"/>
        </w:rPr>
        <w:t>中规定，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姜</w:t>
      </w:r>
      <w:r>
        <w:rPr>
          <w:rFonts w:ascii="宋体" w:hAnsi="宋体" w:cs="宋体"/>
          <w:color w:val="auto"/>
          <w:spacing w:val="-11"/>
          <w:sz w:val="28"/>
          <w:szCs w:val="28"/>
        </w:rPr>
        <w:t>中铅的最大限量值为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0.2</w:t>
      </w:r>
      <w:r>
        <w:rPr>
          <w:rFonts w:ascii="宋体" w:hAnsi="宋体" w:cs="宋体"/>
          <w:color w:val="auto"/>
          <w:spacing w:val="-11"/>
          <w:sz w:val="28"/>
          <w:szCs w:val="28"/>
        </w:rPr>
        <w:t>mg/kg。</w:t>
      </w:r>
      <w:bookmarkStart w:id="3" w:name="_GoBack"/>
      <w:bookmarkEnd w:id="3"/>
      <w:r>
        <w:rPr>
          <w:rFonts w:hint="eastAsia" w:ascii="宋体" w:hAnsi="宋体" w:cs="宋体"/>
          <w:color w:val="auto"/>
          <w:spacing w:val="-11"/>
          <w:sz w:val="28"/>
          <w:szCs w:val="28"/>
        </w:rPr>
        <w:t>姜中</w:t>
      </w:r>
      <w:r>
        <w:rPr>
          <w:rFonts w:ascii="宋体" w:hAnsi="宋体" w:cs="宋体"/>
          <w:color w:val="auto"/>
          <w:spacing w:val="-11"/>
          <w:sz w:val="28"/>
          <w:szCs w:val="28"/>
        </w:rPr>
        <w:t>铅超标的原因，可能是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其在生长过程中</w:t>
      </w:r>
      <w:r>
        <w:rPr>
          <w:rFonts w:ascii="宋体" w:hAnsi="宋体" w:cs="宋体"/>
          <w:color w:val="auto"/>
          <w:spacing w:val="-11"/>
          <w:sz w:val="28"/>
          <w:szCs w:val="28"/>
        </w:rPr>
        <w:t>对环境中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铅</w:t>
      </w:r>
      <w:r>
        <w:rPr>
          <w:rFonts w:ascii="宋体" w:hAnsi="宋体" w:cs="宋体"/>
          <w:color w:val="auto"/>
          <w:spacing w:val="-11"/>
          <w:sz w:val="28"/>
          <w:szCs w:val="28"/>
        </w:rPr>
        <w:t>元素的富集</w:t>
      </w:r>
      <w:r>
        <w:rPr>
          <w:rFonts w:hint="eastAsia" w:ascii="宋体" w:hAnsi="宋体" w:cs="宋体"/>
          <w:color w:val="auto"/>
          <w:spacing w:val="-11"/>
          <w:sz w:val="28"/>
          <w:szCs w:val="28"/>
        </w:rPr>
        <w:t>。</w:t>
      </w:r>
    </w:p>
    <w:sectPr>
      <w:footerReference r:id="rId3" w:type="default"/>
      <w:footerReference r:id="rId4" w:type="even"/>
      <w:pgSz w:w="11906" w:h="16838"/>
      <w:pgMar w:top="2098" w:right="1417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716856C-7F8E-4967-8207-969009CB820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D9BCDDE-E218-4E89-95F8-F2A52F685AD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E443FB5-D78A-4D12-A42F-E84F6A3D6851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F7411FA0-D8A1-4438-8007-19DAFED41DF8}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  <w:embedRegular r:id="rId5" w:fontKey="{D784CE14-B2D6-48C7-8ED7-AD7AD19C11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082768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ZTc0M2RhNzZmMmIyMWY0ZWRkNTRiNDdjOTVjNjEifQ=="/>
  </w:docVars>
  <w:rsids>
    <w:rsidRoot w:val="15B85137"/>
    <w:rsid w:val="00006110"/>
    <w:rsid w:val="000119D5"/>
    <w:rsid w:val="00013E30"/>
    <w:rsid w:val="000276F3"/>
    <w:rsid w:val="00037286"/>
    <w:rsid w:val="00045657"/>
    <w:rsid w:val="00056BE0"/>
    <w:rsid w:val="00063DA7"/>
    <w:rsid w:val="000868BD"/>
    <w:rsid w:val="0009071C"/>
    <w:rsid w:val="00093EB4"/>
    <w:rsid w:val="000C2E48"/>
    <w:rsid w:val="000C63B4"/>
    <w:rsid w:val="000D132D"/>
    <w:rsid w:val="000E0F61"/>
    <w:rsid w:val="000E14A8"/>
    <w:rsid w:val="000E639C"/>
    <w:rsid w:val="00101A1D"/>
    <w:rsid w:val="0010777E"/>
    <w:rsid w:val="00110E38"/>
    <w:rsid w:val="00111015"/>
    <w:rsid w:val="00116CA2"/>
    <w:rsid w:val="0012448A"/>
    <w:rsid w:val="00135634"/>
    <w:rsid w:val="00135A77"/>
    <w:rsid w:val="00142BDE"/>
    <w:rsid w:val="00152C6F"/>
    <w:rsid w:val="0015345E"/>
    <w:rsid w:val="00170041"/>
    <w:rsid w:val="0018028B"/>
    <w:rsid w:val="001B6492"/>
    <w:rsid w:val="001F099F"/>
    <w:rsid w:val="00205007"/>
    <w:rsid w:val="00207E8D"/>
    <w:rsid w:val="00217ABC"/>
    <w:rsid w:val="00235EFE"/>
    <w:rsid w:val="00256527"/>
    <w:rsid w:val="00262B9D"/>
    <w:rsid w:val="00263FF9"/>
    <w:rsid w:val="00277D08"/>
    <w:rsid w:val="002805F4"/>
    <w:rsid w:val="002973CA"/>
    <w:rsid w:val="002B1D5C"/>
    <w:rsid w:val="003122C1"/>
    <w:rsid w:val="00334125"/>
    <w:rsid w:val="0036317E"/>
    <w:rsid w:val="00366A48"/>
    <w:rsid w:val="003863E8"/>
    <w:rsid w:val="00387207"/>
    <w:rsid w:val="003A4DB0"/>
    <w:rsid w:val="003A6DA7"/>
    <w:rsid w:val="003B6CD4"/>
    <w:rsid w:val="003C1AAD"/>
    <w:rsid w:val="003D4702"/>
    <w:rsid w:val="003F5AD0"/>
    <w:rsid w:val="003F6028"/>
    <w:rsid w:val="00407D86"/>
    <w:rsid w:val="0041157F"/>
    <w:rsid w:val="004201AC"/>
    <w:rsid w:val="00423211"/>
    <w:rsid w:val="00425E6A"/>
    <w:rsid w:val="00447299"/>
    <w:rsid w:val="00457F63"/>
    <w:rsid w:val="00467CE0"/>
    <w:rsid w:val="004707E4"/>
    <w:rsid w:val="004735A6"/>
    <w:rsid w:val="004753AE"/>
    <w:rsid w:val="004B473A"/>
    <w:rsid w:val="004B53E8"/>
    <w:rsid w:val="004C53F6"/>
    <w:rsid w:val="004D036B"/>
    <w:rsid w:val="004D0CC7"/>
    <w:rsid w:val="004D4E94"/>
    <w:rsid w:val="004E3621"/>
    <w:rsid w:val="00514B88"/>
    <w:rsid w:val="005216E2"/>
    <w:rsid w:val="00541843"/>
    <w:rsid w:val="00546F91"/>
    <w:rsid w:val="00551758"/>
    <w:rsid w:val="00565D70"/>
    <w:rsid w:val="00576235"/>
    <w:rsid w:val="0057719D"/>
    <w:rsid w:val="00580AA7"/>
    <w:rsid w:val="00586FEC"/>
    <w:rsid w:val="005A6A35"/>
    <w:rsid w:val="005A758A"/>
    <w:rsid w:val="005C0139"/>
    <w:rsid w:val="005C2A8D"/>
    <w:rsid w:val="005C692C"/>
    <w:rsid w:val="005C76FA"/>
    <w:rsid w:val="005D5A75"/>
    <w:rsid w:val="005E7727"/>
    <w:rsid w:val="00603050"/>
    <w:rsid w:val="00613B2D"/>
    <w:rsid w:val="006221A8"/>
    <w:rsid w:val="00632D84"/>
    <w:rsid w:val="00643647"/>
    <w:rsid w:val="006B4C83"/>
    <w:rsid w:val="006E25C7"/>
    <w:rsid w:val="006E3529"/>
    <w:rsid w:val="006E385A"/>
    <w:rsid w:val="006F10E4"/>
    <w:rsid w:val="007114C3"/>
    <w:rsid w:val="00716E8E"/>
    <w:rsid w:val="007323B8"/>
    <w:rsid w:val="00741E8B"/>
    <w:rsid w:val="00742D85"/>
    <w:rsid w:val="00751A55"/>
    <w:rsid w:val="00757272"/>
    <w:rsid w:val="0076297A"/>
    <w:rsid w:val="00766A6B"/>
    <w:rsid w:val="00771D1B"/>
    <w:rsid w:val="00786192"/>
    <w:rsid w:val="0079128E"/>
    <w:rsid w:val="007B44DC"/>
    <w:rsid w:val="007C2539"/>
    <w:rsid w:val="007C55DC"/>
    <w:rsid w:val="007C62AA"/>
    <w:rsid w:val="007D13DA"/>
    <w:rsid w:val="007D761E"/>
    <w:rsid w:val="00800E6D"/>
    <w:rsid w:val="00806AD3"/>
    <w:rsid w:val="00821EE7"/>
    <w:rsid w:val="00843ACC"/>
    <w:rsid w:val="00845504"/>
    <w:rsid w:val="00846448"/>
    <w:rsid w:val="00887F75"/>
    <w:rsid w:val="00897065"/>
    <w:rsid w:val="008A2091"/>
    <w:rsid w:val="008A48FA"/>
    <w:rsid w:val="008A5021"/>
    <w:rsid w:val="008A6151"/>
    <w:rsid w:val="008B15D7"/>
    <w:rsid w:val="008B19FA"/>
    <w:rsid w:val="008C1364"/>
    <w:rsid w:val="008C1784"/>
    <w:rsid w:val="008C6ED2"/>
    <w:rsid w:val="008D0DDB"/>
    <w:rsid w:val="008E0081"/>
    <w:rsid w:val="008E32F5"/>
    <w:rsid w:val="008E5099"/>
    <w:rsid w:val="008F021C"/>
    <w:rsid w:val="00900777"/>
    <w:rsid w:val="0093073B"/>
    <w:rsid w:val="0094661A"/>
    <w:rsid w:val="00950F6F"/>
    <w:rsid w:val="00960313"/>
    <w:rsid w:val="00965F07"/>
    <w:rsid w:val="00970BC3"/>
    <w:rsid w:val="00971CE9"/>
    <w:rsid w:val="00974858"/>
    <w:rsid w:val="00974E0A"/>
    <w:rsid w:val="009907D0"/>
    <w:rsid w:val="00994297"/>
    <w:rsid w:val="009A673B"/>
    <w:rsid w:val="009B222A"/>
    <w:rsid w:val="009B4783"/>
    <w:rsid w:val="009C1BB5"/>
    <w:rsid w:val="009C3466"/>
    <w:rsid w:val="009C5CCB"/>
    <w:rsid w:val="009D1B09"/>
    <w:rsid w:val="009D377B"/>
    <w:rsid w:val="009E7BB2"/>
    <w:rsid w:val="00A00D91"/>
    <w:rsid w:val="00A010B9"/>
    <w:rsid w:val="00A01E71"/>
    <w:rsid w:val="00A0353B"/>
    <w:rsid w:val="00A1474C"/>
    <w:rsid w:val="00A26906"/>
    <w:rsid w:val="00A4164C"/>
    <w:rsid w:val="00A636E2"/>
    <w:rsid w:val="00A8267D"/>
    <w:rsid w:val="00A91948"/>
    <w:rsid w:val="00A91E2F"/>
    <w:rsid w:val="00A9326F"/>
    <w:rsid w:val="00A93A64"/>
    <w:rsid w:val="00AA1D13"/>
    <w:rsid w:val="00AA3B2A"/>
    <w:rsid w:val="00AA5C0A"/>
    <w:rsid w:val="00AC1A0F"/>
    <w:rsid w:val="00AD14F2"/>
    <w:rsid w:val="00AD27DE"/>
    <w:rsid w:val="00AD3EE2"/>
    <w:rsid w:val="00AE2315"/>
    <w:rsid w:val="00AF4A96"/>
    <w:rsid w:val="00B009F2"/>
    <w:rsid w:val="00B11ADD"/>
    <w:rsid w:val="00B9140D"/>
    <w:rsid w:val="00B935D9"/>
    <w:rsid w:val="00BA20C2"/>
    <w:rsid w:val="00BA3536"/>
    <w:rsid w:val="00BB0DB0"/>
    <w:rsid w:val="00BC6D13"/>
    <w:rsid w:val="00BD226E"/>
    <w:rsid w:val="00BD52C6"/>
    <w:rsid w:val="00BE073D"/>
    <w:rsid w:val="00C042DA"/>
    <w:rsid w:val="00C05113"/>
    <w:rsid w:val="00C062B0"/>
    <w:rsid w:val="00C10C4F"/>
    <w:rsid w:val="00C166C8"/>
    <w:rsid w:val="00C202FE"/>
    <w:rsid w:val="00C311EE"/>
    <w:rsid w:val="00C34DC8"/>
    <w:rsid w:val="00C44F2E"/>
    <w:rsid w:val="00C4512B"/>
    <w:rsid w:val="00C65F31"/>
    <w:rsid w:val="00C66715"/>
    <w:rsid w:val="00C86322"/>
    <w:rsid w:val="00C95EE7"/>
    <w:rsid w:val="00C9799C"/>
    <w:rsid w:val="00CB26E2"/>
    <w:rsid w:val="00CB435C"/>
    <w:rsid w:val="00CB78B8"/>
    <w:rsid w:val="00CC1560"/>
    <w:rsid w:val="00CD0F21"/>
    <w:rsid w:val="00CD2A83"/>
    <w:rsid w:val="00CF2EBC"/>
    <w:rsid w:val="00CF4821"/>
    <w:rsid w:val="00CF5F6A"/>
    <w:rsid w:val="00CF6EF9"/>
    <w:rsid w:val="00D16B82"/>
    <w:rsid w:val="00D2666E"/>
    <w:rsid w:val="00D501B0"/>
    <w:rsid w:val="00D63508"/>
    <w:rsid w:val="00D70167"/>
    <w:rsid w:val="00D83AA0"/>
    <w:rsid w:val="00D87B22"/>
    <w:rsid w:val="00D93034"/>
    <w:rsid w:val="00DA0BCC"/>
    <w:rsid w:val="00DA36C5"/>
    <w:rsid w:val="00DC00F9"/>
    <w:rsid w:val="00DD476E"/>
    <w:rsid w:val="00E00F1F"/>
    <w:rsid w:val="00E01E3C"/>
    <w:rsid w:val="00E167A0"/>
    <w:rsid w:val="00E21F73"/>
    <w:rsid w:val="00E32D98"/>
    <w:rsid w:val="00E43414"/>
    <w:rsid w:val="00E51E77"/>
    <w:rsid w:val="00E52225"/>
    <w:rsid w:val="00E54A66"/>
    <w:rsid w:val="00E5774B"/>
    <w:rsid w:val="00E62776"/>
    <w:rsid w:val="00E674A4"/>
    <w:rsid w:val="00E802AB"/>
    <w:rsid w:val="00E8121D"/>
    <w:rsid w:val="00E82C94"/>
    <w:rsid w:val="00EA77E3"/>
    <w:rsid w:val="00EC0211"/>
    <w:rsid w:val="00ED0256"/>
    <w:rsid w:val="00ED0DA7"/>
    <w:rsid w:val="00ED21A0"/>
    <w:rsid w:val="00EF60E8"/>
    <w:rsid w:val="00EF6B02"/>
    <w:rsid w:val="00F05932"/>
    <w:rsid w:val="00F075AE"/>
    <w:rsid w:val="00F1347C"/>
    <w:rsid w:val="00F75612"/>
    <w:rsid w:val="00F80202"/>
    <w:rsid w:val="00F915D8"/>
    <w:rsid w:val="00FA490E"/>
    <w:rsid w:val="00FA66BA"/>
    <w:rsid w:val="00FC3D20"/>
    <w:rsid w:val="00FF2E4D"/>
    <w:rsid w:val="02B726F0"/>
    <w:rsid w:val="02E57613"/>
    <w:rsid w:val="03A74BA9"/>
    <w:rsid w:val="05A8609E"/>
    <w:rsid w:val="077F1302"/>
    <w:rsid w:val="08A718AC"/>
    <w:rsid w:val="08EB30F3"/>
    <w:rsid w:val="0AAD14F9"/>
    <w:rsid w:val="0B6871A7"/>
    <w:rsid w:val="0BAF665A"/>
    <w:rsid w:val="0EFB1BB6"/>
    <w:rsid w:val="0FED6590"/>
    <w:rsid w:val="10022AD1"/>
    <w:rsid w:val="11AA7966"/>
    <w:rsid w:val="11C52008"/>
    <w:rsid w:val="1270735C"/>
    <w:rsid w:val="127F1DEB"/>
    <w:rsid w:val="130C65CB"/>
    <w:rsid w:val="141679B1"/>
    <w:rsid w:val="159E2C66"/>
    <w:rsid w:val="15A206DE"/>
    <w:rsid w:val="15B85137"/>
    <w:rsid w:val="16041BA6"/>
    <w:rsid w:val="187854F2"/>
    <w:rsid w:val="18BA4890"/>
    <w:rsid w:val="1D2A530E"/>
    <w:rsid w:val="1ED8781E"/>
    <w:rsid w:val="1F0653D6"/>
    <w:rsid w:val="1FA83868"/>
    <w:rsid w:val="20915F6C"/>
    <w:rsid w:val="22A46395"/>
    <w:rsid w:val="23496F3C"/>
    <w:rsid w:val="242F7EE0"/>
    <w:rsid w:val="24A96F54"/>
    <w:rsid w:val="28363B6E"/>
    <w:rsid w:val="28531629"/>
    <w:rsid w:val="2940493E"/>
    <w:rsid w:val="2BDB0938"/>
    <w:rsid w:val="2C550700"/>
    <w:rsid w:val="2C9024A3"/>
    <w:rsid w:val="2DE7759F"/>
    <w:rsid w:val="2F1403FE"/>
    <w:rsid w:val="31481D74"/>
    <w:rsid w:val="33067B3D"/>
    <w:rsid w:val="33764379"/>
    <w:rsid w:val="33D04B10"/>
    <w:rsid w:val="361B61C7"/>
    <w:rsid w:val="36AA6CD3"/>
    <w:rsid w:val="36C50230"/>
    <w:rsid w:val="378640E1"/>
    <w:rsid w:val="3A512225"/>
    <w:rsid w:val="3B797920"/>
    <w:rsid w:val="3D0A4BEF"/>
    <w:rsid w:val="3ECA4CD4"/>
    <w:rsid w:val="40475A64"/>
    <w:rsid w:val="42CD2946"/>
    <w:rsid w:val="43A01E09"/>
    <w:rsid w:val="44586DC0"/>
    <w:rsid w:val="44D1659A"/>
    <w:rsid w:val="44D66362"/>
    <w:rsid w:val="45631EB2"/>
    <w:rsid w:val="459E6DD3"/>
    <w:rsid w:val="45C97345"/>
    <w:rsid w:val="46FC37FA"/>
    <w:rsid w:val="479E0D55"/>
    <w:rsid w:val="48805DD2"/>
    <w:rsid w:val="49115557"/>
    <w:rsid w:val="49C57CC7"/>
    <w:rsid w:val="4AFE195C"/>
    <w:rsid w:val="4B304B48"/>
    <w:rsid w:val="4B5562A0"/>
    <w:rsid w:val="4BB9615E"/>
    <w:rsid w:val="4BC323F1"/>
    <w:rsid w:val="4C002086"/>
    <w:rsid w:val="4C9B5A25"/>
    <w:rsid w:val="4CB16E35"/>
    <w:rsid w:val="4D2F6550"/>
    <w:rsid w:val="4EE57FD2"/>
    <w:rsid w:val="4EF47490"/>
    <w:rsid w:val="4F643538"/>
    <w:rsid w:val="50654F10"/>
    <w:rsid w:val="510D7238"/>
    <w:rsid w:val="518508DD"/>
    <w:rsid w:val="52732B71"/>
    <w:rsid w:val="532E3A5B"/>
    <w:rsid w:val="5B0203A0"/>
    <w:rsid w:val="5B264CA7"/>
    <w:rsid w:val="5BF35373"/>
    <w:rsid w:val="5C2A4495"/>
    <w:rsid w:val="5E570D16"/>
    <w:rsid w:val="607A7AEC"/>
    <w:rsid w:val="60FD15F7"/>
    <w:rsid w:val="6189617B"/>
    <w:rsid w:val="619C7C5C"/>
    <w:rsid w:val="622163B3"/>
    <w:rsid w:val="629D4E29"/>
    <w:rsid w:val="62C531E2"/>
    <w:rsid w:val="634E6D48"/>
    <w:rsid w:val="63A75247"/>
    <w:rsid w:val="63C35974"/>
    <w:rsid w:val="63E1229E"/>
    <w:rsid w:val="649B41FB"/>
    <w:rsid w:val="6655487D"/>
    <w:rsid w:val="667473F9"/>
    <w:rsid w:val="66AC17A4"/>
    <w:rsid w:val="692C7B17"/>
    <w:rsid w:val="6A00000E"/>
    <w:rsid w:val="6A7A5576"/>
    <w:rsid w:val="6A8A6F60"/>
    <w:rsid w:val="6CDE6EEF"/>
    <w:rsid w:val="6D306DE5"/>
    <w:rsid w:val="6D535020"/>
    <w:rsid w:val="6D631F76"/>
    <w:rsid w:val="6E0005AE"/>
    <w:rsid w:val="6ED3511D"/>
    <w:rsid w:val="6FB849AC"/>
    <w:rsid w:val="70E4517B"/>
    <w:rsid w:val="71034E99"/>
    <w:rsid w:val="72110E28"/>
    <w:rsid w:val="74337D60"/>
    <w:rsid w:val="74A44FDB"/>
    <w:rsid w:val="75222174"/>
    <w:rsid w:val="75856B41"/>
    <w:rsid w:val="77BC475C"/>
    <w:rsid w:val="77D53A70"/>
    <w:rsid w:val="781F4CEB"/>
    <w:rsid w:val="79DF4732"/>
    <w:rsid w:val="7A0E5AF7"/>
    <w:rsid w:val="7BFC5A6F"/>
    <w:rsid w:val="7C896BD7"/>
    <w:rsid w:val="7CCD4AFB"/>
    <w:rsid w:val="7D2012E9"/>
    <w:rsid w:val="7D2423F5"/>
    <w:rsid w:val="7F5B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eastAsia="仿宋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annotation text"/>
    <w:basedOn w:val="1"/>
    <w:link w:val="21"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0"/>
    <w:qFormat/>
    <w:uiPriority w:val="0"/>
    <w:pPr>
      <w:spacing w:line="594" w:lineRule="exact"/>
      <w:ind w:firstLine="200" w:firstLineChars="200"/>
      <w:jc w:val="left"/>
      <w:outlineLvl w:val="1"/>
    </w:pPr>
    <w:rPr>
      <w:rFonts w:ascii="Times New Roman" w:hAnsi="Times New Roman" w:eastAsia="黑体" w:cstheme="minorBidi"/>
      <w:bCs/>
      <w:kern w:val="28"/>
      <w:sz w:val="32"/>
      <w:szCs w:val="32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paragraph" w:styleId="10">
    <w:name w:val="annotation subject"/>
    <w:basedOn w:val="4"/>
    <w:next w:val="4"/>
    <w:link w:val="22"/>
    <w:qFormat/>
    <w:uiPriority w:val="0"/>
    <w:rPr>
      <w:b/>
      <w:bCs/>
    </w:rPr>
  </w:style>
  <w:style w:type="character" w:styleId="13">
    <w:name w:val="Hyperlink"/>
    <w:basedOn w:val="12"/>
    <w:unhideWhenUsed/>
    <w:uiPriority w:val="99"/>
    <w:rPr>
      <w:color w:val="0000FF"/>
      <w:u w:val="single"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paragraph" w:customStyle="1" w:styleId="15">
    <w:name w:val="列出段落2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2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8">
    <w:name w:val="页眉 字符"/>
    <w:basedOn w:val="12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页脚 字符"/>
    <w:basedOn w:val="12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副标题 字符"/>
    <w:basedOn w:val="12"/>
    <w:link w:val="8"/>
    <w:qFormat/>
    <w:uiPriority w:val="0"/>
    <w:rPr>
      <w:rFonts w:ascii="Times New Roman" w:hAnsi="Times New Roman" w:eastAsia="黑体"/>
      <w:bCs/>
      <w:kern w:val="28"/>
      <w:sz w:val="32"/>
      <w:szCs w:val="32"/>
    </w:rPr>
  </w:style>
  <w:style w:type="character" w:customStyle="1" w:styleId="21">
    <w:name w:val="批注文字 字符"/>
    <w:basedOn w:val="12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2">
    <w:name w:val="批注主题 字符"/>
    <w:basedOn w:val="21"/>
    <w:link w:val="10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24">
    <w:name w:val="text_cg_lq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358</Words>
  <Characters>2041</Characters>
  <Lines>17</Lines>
  <Paragraphs>4</Paragraphs>
  <TotalTime>252</TotalTime>
  <ScaleCrop>false</ScaleCrop>
  <LinksUpToDate>false</LinksUpToDate>
  <CharactersWithSpaces>2395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2018-10-19T06:08:00Z</dcterms:created>
  <dc:creator>Anonymous</dc:creator>
  <cp:lastModifiedBy>祁燕芹</cp:lastModifiedBy>
  <dcterms:modified xsi:type="dcterms:W3CDTF">2024-06-27T08:58:20Z</dcterms:modified>
  <dc:title>附件1</dc:title>
  <cp:revision>188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BFD02D606F7B421BA16D13BA0ED4F7A7</vt:lpwstr>
  </property>
</Properties>
</file>