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>
      <w:pPr>
        <w:pStyle w:val="2"/>
        <w:rPr>
          <w:rFonts w:ascii="宋体" w:hAnsi="宋体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2" w:firstLineChars="200"/>
        <w:textAlignment w:val="auto"/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黑体"/>
          <w:color w:val="auto"/>
          <w:spacing w:val="-12"/>
          <w:sz w:val="32"/>
          <w:szCs w:val="32"/>
          <w:highlight w:val="none"/>
          <w:lang w:val="en-US"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吡虫啉是烟碱类超高效杀虫剂，害虫接触药剂后，中枢神经正常传导受阻，使其麻痹死亡。一旦食用残留严重超标的果蔬产品，易对人体造成急性、慢性中毒，导致癌症、畸形等危害。《食品安全国家标准食品中农药最大残留限量》（GB2763—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二、恩诺沙星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残留超标的食品，可能在人体中蓄积，进而对人体机能产生危害，还可能使人体产生耐药性菌株。《食品安全国家标准 食品中兽药最大残留限量》（GB 31650—2019）中规定，恩诺沙星在鱼的皮和肉中最大残留限量值为100μg/kg。淡水鱼中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96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三、地西泮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地西泮又名安定，为苯二氮卓类镇静催眠药，临床上具有抗焦虑、镇静催眠、抗惊厥、抗癫痫及中枢性肌肉松弛作用。长期食用检出地西泮的食品，可能会引起嗜睡、头昏、乏力和记忆力下降等。《食品安全国家标准 食品中兽药最大残留限量》（GB 31650-2019）中规定，地西泮为允许作治疗用，但不得在动物性食品中检出的兽药。淡水鱼中检出地西泮的原因，可能是为降低新鲜活鱼对外界的感知能力，保证其经运输后仍然鲜活而违规使用。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96" w:firstLineChars="200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方正黑体_GBK" w:cs="方正黑体_GBK"/>
          <w:b w:val="0"/>
          <w:bCs w:val="0"/>
          <w:color w:val="auto"/>
          <w:spacing w:val="-11"/>
          <w:sz w:val="32"/>
          <w:szCs w:val="32"/>
          <w:lang w:val="en-US" w:eastAsia="zh-CN"/>
        </w:rPr>
        <w:t>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毒死蜱（chlorpyrifos），又名氯吡硫磷，是一种硫代磷酸酯类有机磷杀虫、杀螨剂，具有良好的触杀、胃毒和熏蒸作用。毒死蜱对蜜蜂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鱼类等水生生物、家蚕有毒。</w:t>
      </w: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《食品安全国家标准 食品中农药最大残留限量》（GB 2763-2021）中的规定，毒死蜱在菠菜、花椰菜中不得超过0.02mg/kg，在芹菜中不得超过0.05mg/kg。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方正仿宋_GBK" w:cs="宋体"/>
          <w:color w:val="auto"/>
          <w:kern w:val="2"/>
          <w:sz w:val="32"/>
          <w:szCs w:val="32"/>
          <w:highlight w:val="none"/>
          <w:lang w:val="en-US" w:eastAsia="zh-CN" w:bidi="ar-SA"/>
        </w:rPr>
        <w:t>种植者在种植过程中为控制农作物的虫害，而过量使用农药，或种植者对安全期不了解，对相关农药的禁用或限用情况不明确，可能会出现农药滥用、过量使用的情况，甚至违规使用一些禁用或限用的农药；农作物在种植过程中受到周围环境污染，如含有农药残留的土壤、灌溉水，周边农田正在使用该农药等。农作物在储藏、运输等过程中与放置农药的场所、工具等混贮混用，从而受到污染。</w:t>
      </w:r>
    </w:p>
    <w:p>
      <w:pPr>
        <w:spacing w:line="600" w:lineRule="exact"/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</w:rPr>
      </w:pPr>
    </w:p>
    <w:p>
      <w:pPr>
        <w:numPr>
          <w:ilvl w:val="0"/>
          <w:numId w:val="0"/>
        </w:numPr>
        <w:spacing w:line="600" w:lineRule="exact"/>
        <w:ind w:leftChars="200" w:firstLine="336" w:firstLineChars="100"/>
        <w:rPr>
          <w:rFonts w:hint="default" w:ascii="方正仿宋简体" w:hAnsi="方正仿宋简体" w:eastAsia="方正仿宋简体" w:cs="方正仿宋简体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FC8DB-CE1B-4998-9F9B-A37AAE5B46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947638-6FCE-4A92-9CDA-9E733325749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37403EE-9793-4636-A6F2-17439F14C3E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E2D0C3-7BBE-49A9-A0F6-BC46389E6561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C6718A4-F04B-4983-B802-BD5AF2A721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2JlNTk5N2I1MjE1ZDc4Y2MwMTI0OWVmYzZkOGM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C76D91"/>
    <w:rsid w:val="04D4291E"/>
    <w:rsid w:val="04EB64FF"/>
    <w:rsid w:val="05164C23"/>
    <w:rsid w:val="07DB4775"/>
    <w:rsid w:val="08F07F5B"/>
    <w:rsid w:val="09C57F9D"/>
    <w:rsid w:val="0AAD14F9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E7759F"/>
    <w:rsid w:val="2EAF23A5"/>
    <w:rsid w:val="2F0D0E1E"/>
    <w:rsid w:val="2FB35B1D"/>
    <w:rsid w:val="311F0C14"/>
    <w:rsid w:val="31A57A34"/>
    <w:rsid w:val="32135C95"/>
    <w:rsid w:val="32195D2C"/>
    <w:rsid w:val="329D62E1"/>
    <w:rsid w:val="34220DB4"/>
    <w:rsid w:val="345745AF"/>
    <w:rsid w:val="3569521C"/>
    <w:rsid w:val="361B61C7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74044E"/>
    <w:rsid w:val="60A95113"/>
    <w:rsid w:val="60FD15F7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D3511D"/>
    <w:rsid w:val="6FB17851"/>
    <w:rsid w:val="6FB849AC"/>
    <w:rsid w:val="70700E45"/>
    <w:rsid w:val="709C5D3C"/>
    <w:rsid w:val="70DC2E9E"/>
    <w:rsid w:val="714D5A47"/>
    <w:rsid w:val="727857FE"/>
    <w:rsid w:val="73B76B77"/>
    <w:rsid w:val="74A44FDB"/>
    <w:rsid w:val="75856B41"/>
    <w:rsid w:val="76285DB6"/>
    <w:rsid w:val="77777B42"/>
    <w:rsid w:val="7AE845AB"/>
    <w:rsid w:val="7BD5775B"/>
    <w:rsid w:val="7CCD4AFB"/>
    <w:rsid w:val="7D2423F5"/>
    <w:rsid w:val="7D513B99"/>
    <w:rsid w:val="7D9B2509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971</Words>
  <Characters>1048</Characters>
  <Lines>16</Lines>
  <Paragraphs>4</Paragraphs>
  <TotalTime>5</TotalTime>
  <ScaleCrop>false</ScaleCrop>
  <LinksUpToDate>false</LinksUpToDate>
  <CharactersWithSpaces>1057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123</cp:lastModifiedBy>
  <cp:lastPrinted>2024-06-20T02:42:02Z</cp:lastPrinted>
  <dcterms:modified xsi:type="dcterms:W3CDTF">2024-06-20T02:42:54Z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665DFCFFE0C14853875C9B62468006AB</vt:lpwstr>
  </property>
</Properties>
</file>