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w w:val="9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w w:val="96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w w:val="96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211" w:firstLineChars="50"/>
        <w:jc w:val="center"/>
        <w:rPr>
          <w:rFonts w:ascii="方正小标宋简体" w:hAnsi="宋体" w:eastAsia="方正小标宋简体" w:cs="宋体"/>
          <w:color w:val="000000"/>
          <w:w w:val="96"/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w w:val="96"/>
          <w:sz w:val="44"/>
          <w:szCs w:val="44"/>
        </w:rPr>
        <w:t>楚雄州</w:t>
      </w:r>
      <w:r>
        <w:rPr>
          <w:rFonts w:hint="eastAsia" w:ascii="Times New Roman" w:hAnsi="Times New Roman" w:eastAsia="方正小标宋简体" w:cs="宋体"/>
          <w:color w:val="000000"/>
          <w:w w:val="96"/>
          <w:sz w:val="44"/>
          <w:szCs w:val="44"/>
          <w:lang w:eastAsia="zh-CN"/>
        </w:rPr>
        <w:t>20</w:t>
      </w:r>
      <w:r>
        <w:rPr>
          <w:rFonts w:hint="eastAsia" w:ascii="Times New Roman" w:hAnsi="Times New Roman" w:eastAsia="方正小标宋简体" w:cs="宋体"/>
          <w:color w:val="000000"/>
          <w:w w:val="96"/>
          <w:sz w:val="44"/>
          <w:szCs w:val="44"/>
          <w:lang w:val="en-US" w:eastAsia="zh-CN"/>
        </w:rPr>
        <w:t>24</w:t>
      </w:r>
      <w:r>
        <w:rPr>
          <w:rFonts w:ascii="方正小标宋简体" w:hAnsi="宋体" w:eastAsia="方正小标宋简体" w:cs="宋体"/>
          <w:color w:val="000000"/>
          <w:w w:val="96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color w:val="000000"/>
          <w:w w:val="96"/>
          <w:sz w:val="44"/>
          <w:szCs w:val="44"/>
          <w:lang w:eastAsia="zh-CN"/>
        </w:rPr>
        <w:t>重点</w:t>
      </w:r>
      <w:r>
        <w:rPr>
          <w:rFonts w:ascii="方正小标宋简体" w:hAnsi="仿宋_GB2312" w:eastAsia="方正小标宋简体" w:cs="仿宋_GB2312"/>
          <w:color w:val="000000"/>
          <w:w w:val="96"/>
          <w:sz w:val="44"/>
          <w:szCs w:val="44"/>
        </w:rPr>
        <w:t>工业产品质量监督抽查</w:t>
      </w:r>
      <w:r>
        <w:rPr>
          <w:rFonts w:ascii="方正小标宋简体" w:hAnsi="宋体" w:eastAsia="方正小标宋简体" w:cs="宋体"/>
          <w:color w:val="000000"/>
          <w:w w:val="96"/>
          <w:sz w:val="44"/>
          <w:szCs w:val="44"/>
        </w:rPr>
        <w:t>计划表</w:t>
      </w:r>
    </w:p>
    <w:tbl>
      <w:tblPr>
        <w:tblStyle w:val="4"/>
        <w:tblW w:w="92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227"/>
        <w:gridCol w:w="1466"/>
        <w:gridCol w:w="2187"/>
        <w:gridCol w:w="117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产品品种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抽查样品批次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生产、流通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燃气具及配件产品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食品相关产品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生产、流通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非医用口罩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建材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生产、流通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41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校服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生产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儿童用品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车用汽柴油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车用尿素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蓄电池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生产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消防器材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13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汽车配件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烟花爆竹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0</w:t>
            </w:r>
            <w:r>
              <w:rPr>
                <w:rFonts w:ascii="方正仿宋_GBK" w:eastAsia="方正仿宋_GBK"/>
                <w:color w:val="auto"/>
                <w:szCs w:val="21"/>
              </w:rPr>
              <w:t>（每县市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10</w:t>
            </w:r>
            <w:r>
              <w:rPr>
                <w:rFonts w:hint="eastAsia" w:ascii="方正仿宋_GBK" w:eastAsia="方正仿宋_GBK"/>
                <w:color w:val="auto"/>
                <w:szCs w:val="21"/>
                <w:lang w:eastAsia="zh-CN"/>
              </w:rPr>
              <w:t>批次</w:t>
            </w:r>
            <w:r>
              <w:rPr>
                <w:rFonts w:ascii="方正仿宋_GBK" w:eastAsia="方正仿宋_GBK"/>
                <w:color w:val="auto"/>
                <w:szCs w:val="21"/>
              </w:rPr>
              <w:t>）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生产、流通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140</w:t>
            </w:r>
            <w:r>
              <w:rPr>
                <w:rFonts w:ascii="方正仿宋_GBK" w:eastAsia="方正仿宋_GBK"/>
                <w:color w:val="auto"/>
                <w:szCs w:val="21"/>
              </w:rPr>
              <w:t>（每县市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14</w:t>
            </w:r>
            <w:r>
              <w:rPr>
                <w:rFonts w:ascii="方正仿宋_GBK" w:eastAsia="方正仿宋_GBK"/>
                <w:color w:val="auto"/>
                <w:szCs w:val="21"/>
              </w:rPr>
              <w:t>批）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车用汽柴油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0</w:t>
            </w:r>
            <w:r>
              <w:rPr>
                <w:rFonts w:ascii="方正仿宋_GBK" w:eastAsia="方正仿宋_GBK"/>
                <w:color w:val="auto"/>
                <w:szCs w:val="21"/>
              </w:rPr>
              <w:t>（每县市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方正仿宋_GBK" w:eastAsia="方正仿宋_GBK"/>
                <w:color w:val="auto"/>
                <w:szCs w:val="21"/>
              </w:rPr>
              <w:t>批）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各县市根据专项整治安排或本地实际，确定其他抽检产品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生产、流通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200</w:t>
            </w:r>
            <w:r>
              <w:rPr>
                <w:rFonts w:ascii="方正仿宋_GBK" w:eastAsia="方正仿宋_GBK"/>
                <w:color w:val="auto"/>
                <w:szCs w:val="21"/>
              </w:rPr>
              <w:t>（每县市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20</w:t>
            </w:r>
            <w:r>
              <w:rPr>
                <w:rFonts w:ascii="方正仿宋_GBK" w:eastAsia="方正仿宋_GBK"/>
                <w:color w:val="auto"/>
                <w:szCs w:val="21"/>
              </w:rPr>
              <w:t>批）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</w:p>
        </w:tc>
        <w:tc>
          <w:tcPr>
            <w:tcW w:w="2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（州局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批次）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2" w:right="1140" w:bottom="1179" w:left="1298" w:header="0" w:footer="98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jgyNzJkMDEwMTE2NmMyMDQ5N2NhYzRlZjA3YTgifQ=="/>
  </w:docVars>
  <w:rsids>
    <w:rsidRoot w:val="416E62A0"/>
    <w:rsid w:val="24875AE5"/>
    <w:rsid w:val="416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2024-02-29T08:16:00Z</dcterms:created>
  <dc:creator>Administrator</dc:creator>
  <cp:lastModifiedBy>Administrator</cp:lastModifiedBy>
  <cp:lastPrinted>2024-02-29T08:22:00Z</cp:lastPrinted>
  <dcterms:modified xsi:type="dcterms:W3CDTF">2024-03-01T01:07:55Z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F5BE722BC1404A7B80DAD3595DEBD8DB_11</vt:lpwstr>
  </property>
</Properties>
</file>