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asciiTheme="minorEastAsia" w:hAnsiTheme="minorEastAsia" w:cstheme="minorEastAsia"/>
          <w:sz w:val="28"/>
          <w:szCs w:val="28"/>
        </w:rPr>
      </w:pPr>
      <w:r>
        <w:rPr>
          <w:rStyle w:val="7"/>
          <w:rFonts w:hint="eastAsia" w:asciiTheme="minorEastAsia" w:hAnsiTheme="minorEastAsia" w:cstheme="minorEastAsia"/>
          <w:sz w:val="28"/>
          <w:szCs w:val="28"/>
        </w:rPr>
        <w:t>附件2：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部分不合格项目小知识</w:t>
      </w:r>
    </w:p>
    <w:p>
      <w:pPr>
        <w:spacing w:line="600" w:lineRule="exact"/>
        <w:ind w:firstLine="592" w:firstLineChars="200"/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</w:rPr>
        <w:t>、三氯蔗糖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三氯蔗糖，又称蔗糖素、蔗糖精或4, 1, 6, -三氯-4, 1, 6, -三脱氧半乳型蔗糖，英文名称: Sucralose。三氯蔗糖是我国批准使用的甜味剂。其甜度约为蔗糖的600倍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。《食品安全国家标准 食品添加剂使用标准》GB 2760-2014中规定，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水果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中为不得使用。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造成食品中三氯蔗糖不合格的主要原因有：生产经营企业为增加产品甜味，超限量、超范围使用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-SA"/>
        </w:rPr>
        <w:t>三氯蔗糖或者使用过程中未准确计量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92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32"/>
          <w:szCs w:val="32"/>
          <w:lang w:val="en-US"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氧乐果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氧乐果（omethoate），是一种广谱高效的内吸性有机磷农药，为无色透明油状液体，有大蒜样特殊臭味，碱性条件下易分解，有良好的触杀和胃毒作用，主要用于防治吮吸式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口器害虫和植物性螨。《食品安全国家标准 食品中农药最大残留限量》（GB 2763-2021）中的规定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氧乐果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在茄子中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不得超过0.02mg/kg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种植者在种植过程中为控制农作物的虫害，而过量使用农药，或种植者对安全期不了解，对相关农药的禁用或限用情况不明确，可能会出现农药滥用、过量使用的情况，甚至违规使用一些禁用或限用的农药；农作物在种植过程中受到周围环境污染，如含有农药残留的土壤、灌溉水，周边农田正在使用该农药等。农作物在储藏、运输等过程中与放置农药的场所、工具等混贮混用，从而受到污染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三 、毒死蜱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毒死蜱（chlorpyrifos），又名氯吡硫磷，是一种硫代磷酸酯类有机磷杀虫、杀螨剂，具有良好的触杀、胃毒和熏蒸作用。毒死蜱对蜜蜂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鱼类等水生生物、家蚕有毒。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《食品安全国家标准 食品中农药最大残留限量》（GB 2763-2021）中的规定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毒死蜱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在菠菜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、花椰菜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不得超过0.02mg/kg，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在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芹菜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  <w:t>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不得超过0.05mg/kg。</w:t>
      </w:r>
    </w:p>
    <w:p>
      <w:pPr>
        <w:spacing w:line="600" w:lineRule="exact"/>
        <w:ind w:firstLine="672" w:firstLineChars="200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种植者在种植过程中为控制农作物的虫害，而过量使用农药，或种植者对安全期不了解，对相关农药的禁用或限用情况不明确，可能会出现农药滥用、过量使用的情况，甚至违规使用一些禁用或限用的农药；农作物在种植过程中受到周围环境污染，如含有农药残留的土壤、灌溉水，周边农田正在使用该农药等。农作物在储藏、运输等过程中与放置农药的场所、工具等混贮混用，从而受到污染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leftChars="200" w:firstLine="336" w:firstLineChars="100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Chars="200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4A1A1FC1"/>
    <w:rsid w:val="000351EE"/>
    <w:rsid w:val="0004664D"/>
    <w:rsid w:val="00401036"/>
    <w:rsid w:val="005201E5"/>
    <w:rsid w:val="005D7300"/>
    <w:rsid w:val="006F0D20"/>
    <w:rsid w:val="006F72FE"/>
    <w:rsid w:val="00A82FE6"/>
    <w:rsid w:val="00B37E43"/>
    <w:rsid w:val="00CB5B0D"/>
    <w:rsid w:val="021653B1"/>
    <w:rsid w:val="025C2E67"/>
    <w:rsid w:val="06914536"/>
    <w:rsid w:val="074C458B"/>
    <w:rsid w:val="07702E6D"/>
    <w:rsid w:val="0849203C"/>
    <w:rsid w:val="0DEB5944"/>
    <w:rsid w:val="0DF5231E"/>
    <w:rsid w:val="114C04A7"/>
    <w:rsid w:val="13FD0999"/>
    <w:rsid w:val="150D4661"/>
    <w:rsid w:val="15DD2016"/>
    <w:rsid w:val="16257CC8"/>
    <w:rsid w:val="18486650"/>
    <w:rsid w:val="1B917B2A"/>
    <w:rsid w:val="1C7F3E27"/>
    <w:rsid w:val="1CB515F6"/>
    <w:rsid w:val="1DF95428"/>
    <w:rsid w:val="23003A75"/>
    <w:rsid w:val="299175BD"/>
    <w:rsid w:val="29D82DC8"/>
    <w:rsid w:val="29E11C7D"/>
    <w:rsid w:val="31B22151"/>
    <w:rsid w:val="34F36D08"/>
    <w:rsid w:val="352E3B71"/>
    <w:rsid w:val="35AB313F"/>
    <w:rsid w:val="398D0AA6"/>
    <w:rsid w:val="3A322081"/>
    <w:rsid w:val="3C5919FD"/>
    <w:rsid w:val="3CC1149A"/>
    <w:rsid w:val="3D826E7B"/>
    <w:rsid w:val="3E990920"/>
    <w:rsid w:val="40F02C2B"/>
    <w:rsid w:val="411249BA"/>
    <w:rsid w:val="41E141D7"/>
    <w:rsid w:val="42F9198D"/>
    <w:rsid w:val="45DF4CE7"/>
    <w:rsid w:val="486755EB"/>
    <w:rsid w:val="48FD7CFE"/>
    <w:rsid w:val="4A1A1FC1"/>
    <w:rsid w:val="4B904E59"/>
    <w:rsid w:val="4C147838"/>
    <w:rsid w:val="4D891B60"/>
    <w:rsid w:val="51F872B4"/>
    <w:rsid w:val="55B856D8"/>
    <w:rsid w:val="590A624B"/>
    <w:rsid w:val="5F7F7267"/>
    <w:rsid w:val="61BC02FE"/>
    <w:rsid w:val="62514EEA"/>
    <w:rsid w:val="62562501"/>
    <w:rsid w:val="65982E30"/>
    <w:rsid w:val="67A97C05"/>
    <w:rsid w:val="687B730A"/>
    <w:rsid w:val="688B0A2A"/>
    <w:rsid w:val="6ADC37BF"/>
    <w:rsid w:val="6AF64881"/>
    <w:rsid w:val="6D0D5EB2"/>
    <w:rsid w:val="6D567859"/>
    <w:rsid w:val="6F5222A2"/>
    <w:rsid w:val="71092E34"/>
    <w:rsid w:val="72F87E58"/>
    <w:rsid w:val="79F75F20"/>
    <w:rsid w:val="7BC90E58"/>
    <w:rsid w:val="7C6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3</Pages>
  <Words>1160</Words>
  <Characters>1271</Characters>
  <Lines>1</Lines>
  <Paragraphs>1</Paragraphs>
  <TotalTime>11</TotalTime>
  <ScaleCrop>false</ScaleCrop>
  <LinksUpToDate>false</LinksUpToDate>
  <CharactersWithSpaces>1293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123</cp:lastModifiedBy>
  <cp:lastPrinted>2023-06-20T03:12:00Z</cp:lastPrinted>
  <dcterms:modified xsi:type="dcterms:W3CDTF">2023-06-29T07:43:06Z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CF949A5DCBED4C279D7A0FEA94267498_12</vt:lpwstr>
  </property>
</Properties>
</file>