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pacing w:beforeAutospacing="0" w:after="150" w:afterAutospacing="0"/>
        <w:rPr>
          <w:rStyle w:val="8"/>
          <w:rFonts w:ascii="微软雅黑" w:hAnsi="微软雅黑" w:eastAsia="微软雅黑" w:cs="微软雅黑"/>
          <w:color w:val="333333"/>
          <w:spacing w:val="8"/>
          <w:shd w:val="clear" w:color="auto" w:fill="FFFFFF"/>
        </w:rPr>
      </w:pPr>
      <w:r>
        <w:rPr>
          <w:rStyle w:val="8"/>
          <w:rFonts w:hint="eastAsia" w:ascii="微软雅黑" w:hAnsi="微软雅黑" w:eastAsia="微软雅黑" w:cs="微软雅黑"/>
          <w:color w:val="333333"/>
          <w:spacing w:val="8"/>
          <w:shd w:val="clear" w:color="auto" w:fill="FFFFFF"/>
        </w:rPr>
        <w:t>附件</w:t>
      </w:r>
      <w:r>
        <w:rPr>
          <w:rStyle w:val="8"/>
          <w:rFonts w:hint="eastAsia" w:ascii="微软雅黑" w:hAnsi="微软雅黑" w:eastAsia="微软雅黑" w:cs="微软雅黑"/>
          <w:color w:val="333333"/>
          <w:spacing w:val="8"/>
          <w:shd w:val="clear" w:color="auto" w:fill="FFFFFF"/>
          <w:lang w:val="en-US" w:eastAsia="zh-CN"/>
        </w:rPr>
        <w:t>3</w:t>
      </w:r>
      <w:bookmarkStart w:id="0" w:name="_GoBack"/>
      <w:bookmarkEnd w:id="0"/>
      <w:r>
        <w:rPr>
          <w:rStyle w:val="8"/>
          <w:rFonts w:hint="eastAsia" w:ascii="微软雅黑" w:hAnsi="微软雅黑" w:eastAsia="微软雅黑" w:cs="微软雅黑"/>
          <w:color w:val="333333"/>
          <w:spacing w:val="8"/>
          <w:shd w:val="clear" w:color="auto" w:fill="FFFFFF"/>
        </w:rPr>
        <w:t>：</w:t>
      </w:r>
    </w:p>
    <w:p>
      <w:pPr>
        <w:pStyle w:val="5"/>
        <w:widowControl/>
        <w:spacing w:beforeAutospacing="0" w:after="150" w:afterAutospacing="0"/>
        <w:jc w:val="center"/>
        <w:rPr>
          <w:rStyle w:val="8"/>
          <w:rFonts w:ascii="方正小标宋简体" w:hAnsi="方正小标宋简体" w:eastAsia="方正小标宋简体" w:cs="方正小标宋简体"/>
          <w:b w:val="0"/>
          <w:bCs/>
          <w:color w:val="333333"/>
          <w:spacing w:val="8"/>
          <w:sz w:val="44"/>
          <w:szCs w:val="44"/>
          <w:shd w:val="clear" w:color="auto" w:fill="FFFFFF"/>
        </w:rPr>
      </w:pPr>
      <w:r>
        <w:rPr>
          <w:rStyle w:val="8"/>
          <w:rFonts w:hint="eastAsia" w:ascii="方正小标宋简体" w:hAnsi="方正小标宋简体" w:eastAsia="方正小标宋简体" w:cs="方正小标宋简体"/>
          <w:b w:val="0"/>
          <w:bCs/>
          <w:color w:val="333333"/>
          <w:spacing w:val="8"/>
          <w:sz w:val="44"/>
          <w:szCs w:val="44"/>
          <w:shd w:val="clear" w:color="auto" w:fill="FFFFFF"/>
        </w:rPr>
        <w:t>部分不合格项目小知识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Autospacing="0" w:afterAutospacing="0" w:line="240" w:lineRule="auto"/>
        <w:ind w:right="0" w:rightChars="0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Style w:val="8"/>
          <w:rFonts w:hint="eastAsia" w:ascii="方正仿宋简体" w:hAnsi="方正仿宋简体" w:eastAsia="方正仿宋简体" w:cs="方正仿宋简体"/>
          <w:color w:val="333333"/>
          <w:spacing w:val="8"/>
          <w:sz w:val="32"/>
          <w:szCs w:val="32"/>
          <w:shd w:val="clear" w:color="auto" w:fill="FFFFFF"/>
        </w:rPr>
        <w:t>一、</w:t>
      </w:r>
      <w:r>
        <w:rPr>
          <w:rStyle w:val="8"/>
          <w:rFonts w:hint="eastAsia" w:ascii="方正仿宋简体" w:hAnsi="方正仿宋简体" w:eastAsia="方正仿宋简体" w:cs="方正仿宋简体"/>
          <w:color w:val="333333"/>
          <w:spacing w:val="8"/>
          <w:sz w:val="32"/>
          <w:szCs w:val="32"/>
        </w:rPr>
        <w:t>多西环素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240" w:lineRule="auto"/>
        <w:ind w:right="0" w:rightChars="0" w:firstLine="640" w:firstLineChars="200"/>
        <w:textAlignment w:val="auto"/>
        <w:rPr>
          <w:rFonts w:hint="eastAsia" w:ascii="方正仿宋简体" w:hAnsi="方正仿宋简体" w:eastAsia="方正仿宋简体" w:cs="方正仿宋简体"/>
          <w:color w:val="333333"/>
          <w:spacing w:val="8"/>
          <w:kern w:val="0"/>
          <w:sz w:val="32"/>
          <w:szCs w:val="32"/>
          <w:shd w:val="clear" w:color="auto" w:fill="FFFFFF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多西环素（强力霉素）是一种四环素类药物，一般用于治疗衣原体支原体感染。《食品安全国家标准 食品中兽药最大残留限量》（GB 31650—2019）中规定，多西环素（强力霉素）在猪肉中最高残留限量为100μg/kg。长期食用多西环素（强力霉素）残留超标的食品，可使病原体产生耐药性，对人体健康有一定影响。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Autospacing="0" w:afterAutospacing="0" w:line="240" w:lineRule="auto"/>
        <w:ind w:right="0" w:rightChars="0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Style w:val="8"/>
          <w:rFonts w:hint="eastAsia" w:ascii="方正仿宋简体" w:hAnsi="方正仿宋简体" w:eastAsia="方正仿宋简体" w:cs="方正仿宋简体"/>
          <w:color w:val="333333"/>
          <w:spacing w:val="8"/>
          <w:sz w:val="32"/>
          <w:szCs w:val="32"/>
          <w:shd w:val="clear" w:color="auto" w:fill="FFFFFF"/>
        </w:rPr>
        <w:t>二、恩诺沙星（以恩诺沙星与环丙沙星之和计）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Autospacing="0" w:afterAutospacing="0" w:line="240" w:lineRule="auto"/>
        <w:ind w:right="0" w:rightChars="0" w:firstLine="640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kern w:val="2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kern w:val="2"/>
          <w:sz w:val="32"/>
          <w:szCs w:val="32"/>
        </w:rPr>
        <w:t>恩诺沙星属第三代喹诺酮类药物，是一类人工合成的广谱抗菌药，用于治疗动物的皮肤感染、呼吸道感染等，是动物专属用药。长期食用残留超标的食品，可能在人体中蓄积，进而对人体机能造成危害，还可能使人体产生耐药性菌株。《食品安全国家标准 食品中兽药最大残留限量》（GB 31650—2019）中规定，恩诺沙星在家禽和其它动物的肌肉中的最大残留限量值均为100μg/kg。羊肉、鸡肉中恩诺沙星残留量超标的原因，可能是在养殖过程中为快速控制疫病，违规加大用药量或不遵守休药期规定，致使上市销售产品中的药物残留量超标。</w:t>
      </w:r>
    </w:p>
    <w:p>
      <w:pPr>
        <w:pStyle w:val="5"/>
        <w:widowControl/>
        <w:spacing w:line="276" w:lineRule="auto"/>
        <w:ind w:firstLine="560" w:firstLineChars="200"/>
        <w:jc w:val="both"/>
        <w:rPr>
          <w:rFonts w:asciiTheme="minorEastAsia" w:hAnsiTheme="minorEastAsia" w:cstheme="minorBidi"/>
          <w:kern w:val="2"/>
          <w:sz w:val="28"/>
          <w:szCs w:val="28"/>
        </w:rPr>
      </w:pPr>
    </w:p>
    <w:p>
      <w:pPr>
        <w:spacing w:line="276" w:lineRule="auto"/>
        <w:rPr>
          <w:rFonts w:ascii="微软雅黑" w:hAnsi="微软雅黑" w:eastAsia="微软雅黑" w:cs="微软雅黑"/>
          <w:color w:val="333333"/>
          <w:spacing w:val="8"/>
          <w:sz w:val="24"/>
          <w:shd w:val="clear" w:color="auto" w:fill="FFFFFF"/>
        </w:rPr>
      </w:pPr>
    </w:p>
    <w:sectPr>
      <w:pgSz w:w="11906" w:h="16838"/>
      <w:pgMar w:top="1928" w:right="1474" w:bottom="1701" w:left="1531" w:header="851" w:footer="992" w:gutter="0"/>
      <w:pgNumType w:fmt="numberInDash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2B806748"/>
    <w:rsid w:val="0007716D"/>
    <w:rsid w:val="00081F35"/>
    <w:rsid w:val="002563C5"/>
    <w:rsid w:val="0035354B"/>
    <w:rsid w:val="003C3D98"/>
    <w:rsid w:val="00423C19"/>
    <w:rsid w:val="00444052"/>
    <w:rsid w:val="004A5A46"/>
    <w:rsid w:val="004C2346"/>
    <w:rsid w:val="004C69CC"/>
    <w:rsid w:val="0067462F"/>
    <w:rsid w:val="00692EE1"/>
    <w:rsid w:val="00737363"/>
    <w:rsid w:val="0083384D"/>
    <w:rsid w:val="009532B1"/>
    <w:rsid w:val="00AC57F4"/>
    <w:rsid w:val="00B17D4B"/>
    <w:rsid w:val="00BD08C9"/>
    <w:rsid w:val="00D359F0"/>
    <w:rsid w:val="00EA0345"/>
    <w:rsid w:val="00EA4024"/>
    <w:rsid w:val="00F629CA"/>
    <w:rsid w:val="00F9247E"/>
    <w:rsid w:val="00FE5530"/>
    <w:rsid w:val="1EDA3B08"/>
    <w:rsid w:val="2B806748"/>
    <w:rsid w:val="40F02C2B"/>
    <w:rsid w:val="45DF4CE7"/>
    <w:rsid w:val="55793C89"/>
    <w:rsid w:val="72F87E5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1"/>
    <w:unhideWhenUsed/>
    <w:qFormat/>
    <w:uiPriority w:val="99"/>
    <w:pPr>
      <w:spacing w:after="120"/>
    </w:pPr>
    <w:rPr>
      <w:rFonts w:ascii="Calibri" w:hAnsi="Calibri" w:eastAsia="宋体" w:cs="Times New Roman"/>
      <w:sz w:val="24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customStyle="1" w:styleId="9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正文文本 Char"/>
    <w:basedOn w:val="7"/>
    <w:link w:val="2"/>
    <w:qFormat/>
    <w:uiPriority w:val="99"/>
    <w:rPr>
      <w:rFonts w:ascii="Calibri" w:hAnsi="Calibri"/>
      <w:kern w:val="2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楚雄州直属党政机关单位</Company>
  <Pages>1</Pages>
  <Words>407</Words>
  <Characters>42</Characters>
  <Lines>1</Lines>
  <Paragraphs>1</Paragraphs>
  <TotalTime>34</TotalTime>
  <ScaleCrop>false</ScaleCrop>
  <LinksUpToDate>false</LinksUpToDate>
  <CharactersWithSpaces>448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2021-09-23T02:53:00Z</dcterms:created>
  <dc:creator>祁燕芹</dc:creator>
  <cp:lastModifiedBy>祁燕芹</cp:lastModifiedBy>
  <dcterms:modified xsi:type="dcterms:W3CDTF">2021-09-30T01:20:41Z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